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8" w:type="dxa"/>
        <w:tblInd w:w="-601" w:type="dxa"/>
        <w:tblLayout w:type="fixed"/>
        <w:tblLook w:val="04A0"/>
      </w:tblPr>
      <w:tblGrid>
        <w:gridCol w:w="5547"/>
        <w:gridCol w:w="500"/>
        <w:gridCol w:w="605"/>
        <w:gridCol w:w="1447"/>
        <w:gridCol w:w="636"/>
        <w:gridCol w:w="1613"/>
      </w:tblGrid>
      <w:tr w:rsidR="00A01648" w:rsidRPr="00A01648" w:rsidTr="00A01648">
        <w:trPr>
          <w:trHeight w:val="375"/>
        </w:trPr>
        <w:tc>
          <w:tcPr>
            <w:tcW w:w="5547" w:type="dxa"/>
            <w:tcBorders>
              <w:top w:val="nil"/>
              <w:left w:val="nil"/>
              <w:bottom w:val="nil"/>
              <w:right w:val="nil"/>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color w:val="000000"/>
                <w:sz w:val="28"/>
                <w:szCs w:val="28"/>
                <w:lang w:eastAsia="ru-RU"/>
              </w:rPr>
            </w:pPr>
            <w:bookmarkStart w:id="0" w:name="RANGE!A1:F323"/>
            <w:bookmarkEnd w:id="0"/>
          </w:p>
        </w:tc>
        <w:tc>
          <w:tcPr>
            <w:tcW w:w="4801" w:type="dxa"/>
            <w:gridSpan w:val="5"/>
            <w:tcBorders>
              <w:top w:val="nil"/>
              <w:left w:val="nil"/>
              <w:bottom w:val="nil"/>
              <w:right w:val="nil"/>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Приложение 3</w:t>
            </w:r>
          </w:p>
        </w:tc>
      </w:tr>
      <w:tr w:rsidR="00A01648" w:rsidRPr="00A01648" w:rsidTr="00A01648">
        <w:trPr>
          <w:trHeight w:val="375"/>
        </w:trPr>
        <w:tc>
          <w:tcPr>
            <w:tcW w:w="5547" w:type="dxa"/>
            <w:tcBorders>
              <w:top w:val="nil"/>
              <w:left w:val="nil"/>
              <w:bottom w:val="nil"/>
              <w:right w:val="nil"/>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p>
        </w:tc>
        <w:tc>
          <w:tcPr>
            <w:tcW w:w="4801" w:type="dxa"/>
            <w:gridSpan w:val="5"/>
            <w:tcBorders>
              <w:top w:val="nil"/>
              <w:left w:val="nil"/>
              <w:bottom w:val="nil"/>
              <w:right w:val="nil"/>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к Решению Собрания депутатов</w:t>
            </w:r>
          </w:p>
        </w:tc>
      </w:tr>
      <w:tr w:rsidR="00A01648" w:rsidRPr="00A01648" w:rsidTr="00A01648">
        <w:trPr>
          <w:trHeight w:val="375"/>
        </w:trPr>
        <w:tc>
          <w:tcPr>
            <w:tcW w:w="5547" w:type="dxa"/>
            <w:tcBorders>
              <w:top w:val="nil"/>
              <w:left w:val="nil"/>
              <w:bottom w:val="nil"/>
              <w:right w:val="nil"/>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p>
        </w:tc>
        <w:tc>
          <w:tcPr>
            <w:tcW w:w="4801" w:type="dxa"/>
            <w:gridSpan w:val="5"/>
            <w:tcBorders>
              <w:top w:val="nil"/>
              <w:left w:val="nil"/>
              <w:bottom w:val="nil"/>
              <w:right w:val="nil"/>
            </w:tcBorders>
            <w:shd w:val="clear" w:color="auto" w:fill="auto"/>
            <w:noWrap/>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Мясниковского района</w:t>
            </w:r>
          </w:p>
        </w:tc>
      </w:tr>
      <w:tr w:rsidR="00A01648" w:rsidRPr="00A01648" w:rsidTr="00A01648">
        <w:trPr>
          <w:trHeight w:val="375"/>
        </w:trPr>
        <w:tc>
          <w:tcPr>
            <w:tcW w:w="5547" w:type="dxa"/>
            <w:tcBorders>
              <w:top w:val="nil"/>
              <w:left w:val="nil"/>
              <w:bottom w:val="nil"/>
              <w:right w:val="nil"/>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p>
        </w:tc>
        <w:tc>
          <w:tcPr>
            <w:tcW w:w="4801" w:type="dxa"/>
            <w:gridSpan w:val="5"/>
            <w:tcBorders>
              <w:top w:val="nil"/>
              <w:left w:val="nil"/>
              <w:bottom w:val="nil"/>
              <w:right w:val="nil"/>
            </w:tcBorders>
            <w:shd w:val="clear" w:color="auto" w:fill="auto"/>
            <w:hideMark/>
          </w:tcPr>
          <w:p w:rsid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от 25.12.2015 № 49</w:t>
            </w:r>
          </w:p>
          <w:p w:rsidR="00A3052B" w:rsidRDefault="00A3052B" w:rsidP="00A01648">
            <w:pPr>
              <w:spacing w:after="0" w:line="240" w:lineRule="auto"/>
              <w:jc w:val="right"/>
              <w:rPr>
                <w:rFonts w:ascii="Times New Roman" w:eastAsia="Times New Roman" w:hAnsi="Times New Roman" w:cs="Times New Roman"/>
                <w:sz w:val="28"/>
                <w:szCs w:val="28"/>
                <w:lang w:eastAsia="ru-RU"/>
              </w:rPr>
            </w:pPr>
          </w:p>
          <w:p w:rsidR="00A3052B" w:rsidRPr="00A01648" w:rsidRDefault="00A3052B" w:rsidP="00A01648">
            <w:pPr>
              <w:spacing w:after="0" w:line="240" w:lineRule="auto"/>
              <w:jc w:val="right"/>
              <w:rPr>
                <w:rFonts w:ascii="Times New Roman" w:eastAsia="Times New Roman" w:hAnsi="Times New Roman" w:cs="Times New Roman"/>
                <w:sz w:val="28"/>
                <w:szCs w:val="28"/>
                <w:lang w:eastAsia="ru-RU"/>
              </w:rPr>
            </w:pPr>
          </w:p>
        </w:tc>
      </w:tr>
      <w:tr w:rsidR="00A01648" w:rsidRPr="00A01648" w:rsidTr="00A01648">
        <w:trPr>
          <w:trHeight w:val="375"/>
        </w:trPr>
        <w:tc>
          <w:tcPr>
            <w:tcW w:w="5547" w:type="dxa"/>
            <w:tcBorders>
              <w:top w:val="nil"/>
              <w:left w:val="nil"/>
              <w:bottom w:val="nil"/>
              <w:right w:val="nil"/>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p>
        </w:tc>
        <w:tc>
          <w:tcPr>
            <w:tcW w:w="4801" w:type="dxa"/>
            <w:gridSpan w:val="5"/>
            <w:tcBorders>
              <w:top w:val="nil"/>
              <w:left w:val="nil"/>
              <w:bottom w:val="nil"/>
              <w:right w:val="nil"/>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Приложение 9</w:t>
            </w:r>
          </w:p>
        </w:tc>
      </w:tr>
      <w:tr w:rsidR="00A01648" w:rsidRPr="00A01648" w:rsidTr="00A01648">
        <w:trPr>
          <w:trHeight w:val="375"/>
        </w:trPr>
        <w:tc>
          <w:tcPr>
            <w:tcW w:w="5547" w:type="dxa"/>
            <w:tcBorders>
              <w:top w:val="nil"/>
              <w:left w:val="nil"/>
              <w:bottom w:val="nil"/>
              <w:right w:val="nil"/>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p>
        </w:tc>
        <w:tc>
          <w:tcPr>
            <w:tcW w:w="4801" w:type="dxa"/>
            <w:gridSpan w:val="5"/>
            <w:tcBorders>
              <w:top w:val="nil"/>
              <w:left w:val="nil"/>
              <w:bottom w:val="nil"/>
              <w:right w:val="nil"/>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xml:space="preserve">к Решению Собрания депутатов Мясниковского района </w:t>
            </w:r>
          </w:p>
        </w:tc>
      </w:tr>
      <w:tr w:rsidR="00A01648" w:rsidRPr="00A01648" w:rsidTr="00A01648">
        <w:trPr>
          <w:trHeight w:val="375"/>
        </w:trPr>
        <w:tc>
          <w:tcPr>
            <w:tcW w:w="5547" w:type="dxa"/>
            <w:tcBorders>
              <w:top w:val="nil"/>
              <w:left w:val="nil"/>
              <w:bottom w:val="nil"/>
              <w:right w:val="nil"/>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p>
        </w:tc>
        <w:tc>
          <w:tcPr>
            <w:tcW w:w="4801" w:type="dxa"/>
            <w:gridSpan w:val="5"/>
            <w:tcBorders>
              <w:top w:val="nil"/>
              <w:left w:val="nil"/>
              <w:bottom w:val="nil"/>
              <w:right w:val="nil"/>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Мясниковского района</w:t>
            </w:r>
          </w:p>
        </w:tc>
      </w:tr>
      <w:tr w:rsidR="00A01648" w:rsidRPr="00A01648" w:rsidTr="00A01648">
        <w:trPr>
          <w:trHeight w:val="375"/>
        </w:trPr>
        <w:tc>
          <w:tcPr>
            <w:tcW w:w="10348" w:type="dxa"/>
            <w:gridSpan w:val="6"/>
            <w:tcBorders>
              <w:top w:val="nil"/>
              <w:left w:val="nil"/>
              <w:bottom w:val="nil"/>
              <w:right w:val="nil"/>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xml:space="preserve">"О бюджете Мясниковского района на 2015 год </w:t>
            </w:r>
          </w:p>
        </w:tc>
      </w:tr>
      <w:tr w:rsidR="00A01648" w:rsidRPr="00A01648" w:rsidTr="00A01648">
        <w:trPr>
          <w:trHeight w:val="375"/>
        </w:trPr>
        <w:tc>
          <w:tcPr>
            <w:tcW w:w="10348" w:type="dxa"/>
            <w:gridSpan w:val="6"/>
            <w:tcBorders>
              <w:top w:val="nil"/>
              <w:left w:val="nil"/>
              <w:bottom w:val="nil"/>
              <w:right w:val="nil"/>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и на плановый период 2016 и 2017 годов"</w:t>
            </w:r>
          </w:p>
        </w:tc>
      </w:tr>
      <w:tr w:rsidR="00A01648" w:rsidRPr="00A01648" w:rsidTr="00A01648">
        <w:trPr>
          <w:trHeight w:val="375"/>
        </w:trPr>
        <w:tc>
          <w:tcPr>
            <w:tcW w:w="5547" w:type="dxa"/>
            <w:tcBorders>
              <w:top w:val="nil"/>
              <w:left w:val="nil"/>
              <w:bottom w:val="nil"/>
              <w:right w:val="nil"/>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p>
        </w:tc>
        <w:tc>
          <w:tcPr>
            <w:tcW w:w="4801" w:type="dxa"/>
            <w:gridSpan w:val="5"/>
            <w:tcBorders>
              <w:top w:val="nil"/>
              <w:left w:val="nil"/>
              <w:bottom w:val="nil"/>
              <w:right w:val="nil"/>
            </w:tcBorders>
            <w:shd w:val="clear" w:color="auto" w:fill="auto"/>
            <w:noWrap/>
            <w:hideMark/>
          </w:tcPr>
          <w:p w:rsid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от 24.12.2014г. № 215</w:t>
            </w:r>
          </w:p>
          <w:p w:rsidR="00A3052B" w:rsidRPr="00A01648" w:rsidRDefault="00A3052B" w:rsidP="00A01648">
            <w:pPr>
              <w:spacing w:after="0" w:line="240" w:lineRule="auto"/>
              <w:jc w:val="right"/>
              <w:rPr>
                <w:rFonts w:ascii="Times New Roman" w:eastAsia="Times New Roman" w:hAnsi="Times New Roman" w:cs="Times New Roman"/>
                <w:sz w:val="28"/>
                <w:szCs w:val="28"/>
                <w:lang w:eastAsia="ru-RU"/>
              </w:rPr>
            </w:pPr>
          </w:p>
        </w:tc>
      </w:tr>
      <w:tr w:rsidR="00A01648" w:rsidRPr="00A01648" w:rsidTr="00A01648">
        <w:trPr>
          <w:trHeight w:val="375"/>
        </w:trPr>
        <w:tc>
          <w:tcPr>
            <w:tcW w:w="10348" w:type="dxa"/>
            <w:gridSpan w:val="6"/>
            <w:tcBorders>
              <w:top w:val="nil"/>
              <w:left w:val="nil"/>
              <w:bottom w:val="nil"/>
              <w:right w:val="nil"/>
            </w:tcBorders>
            <w:shd w:val="clear" w:color="auto" w:fill="auto"/>
            <w:hideMark/>
          </w:tcPr>
          <w:p w:rsidR="00A01648" w:rsidRPr="00A01648" w:rsidRDefault="00A01648" w:rsidP="00A01648">
            <w:pPr>
              <w:spacing w:after="0" w:line="240" w:lineRule="auto"/>
              <w:jc w:val="center"/>
              <w:rPr>
                <w:rFonts w:ascii="Times New Roman" w:eastAsia="Times New Roman" w:hAnsi="Times New Roman" w:cs="Times New Roman"/>
                <w:b/>
                <w:bCs/>
                <w:sz w:val="28"/>
                <w:szCs w:val="28"/>
                <w:lang w:eastAsia="ru-RU"/>
              </w:rPr>
            </w:pPr>
            <w:r w:rsidRPr="00A01648">
              <w:rPr>
                <w:rFonts w:ascii="Times New Roman" w:eastAsia="Times New Roman" w:hAnsi="Times New Roman" w:cs="Times New Roman"/>
                <w:b/>
                <w:bCs/>
                <w:sz w:val="28"/>
                <w:szCs w:val="28"/>
                <w:lang w:eastAsia="ru-RU"/>
              </w:rPr>
              <w:t xml:space="preserve">Распределение бюджетных ассигнований </w:t>
            </w:r>
          </w:p>
        </w:tc>
      </w:tr>
      <w:tr w:rsidR="00A01648" w:rsidRPr="00A01648" w:rsidTr="00A01648">
        <w:trPr>
          <w:trHeight w:val="375"/>
        </w:trPr>
        <w:tc>
          <w:tcPr>
            <w:tcW w:w="10348" w:type="dxa"/>
            <w:gridSpan w:val="6"/>
            <w:tcBorders>
              <w:top w:val="nil"/>
              <w:left w:val="nil"/>
              <w:bottom w:val="nil"/>
              <w:right w:val="nil"/>
            </w:tcBorders>
            <w:shd w:val="clear" w:color="auto" w:fill="auto"/>
            <w:hideMark/>
          </w:tcPr>
          <w:p w:rsidR="00A01648" w:rsidRPr="00A01648" w:rsidRDefault="00A01648" w:rsidP="00A01648">
            <w:pPr>
              <w:spacing w:after="0" w:line="240" w:lineRule="auto"/>
              <w:jc w:val="center"/>
              <w:rPr>
                <w:rFonts w:ascii="Times New Roman" w:eastAsia="Times New Roman" w:hAnsi="Times New Roman" w:cs="Times New Roman"/>
                <w:b/>
                <w:bCs/>
                <w:sz w:val="28"/>
                <w:szCs w:val="28"/>
                <w:lang w:eastAsia="ru-RU"/>
              </w:rPr>
            </w:pPr>
            <w:r w:rsidRPr="00A01648">
              <w:rPr>
                <w:rFonts w:ascii="Times New Roman" w:eastAsia="Times New Roman" w:hAnsi="Times New Roman" w:cs="Times New Roman"/>
                <w:b/>
                <w:bCs/>
                <w:sz w:val="28"/>
                <w:szCs w:val="28"/>
                <w:lang w:eastAsia="ru-RU"/>
              </w:rPr>
              <w:t xml:space="preserve">по разделам, подразделам, целевым статьям (муниципальным </w:t>
            </w:r>
          </w:p>
        </w:tc>
      </w:tr>
      <w:tr w:rsidR="00A01648" w:rsidRPr="00A01648" w:rsidTr="00A01648">
        <w:trPr>
          <w:trHeight w:val="375"/>
        </w:trPr>
        <w:tc>
          <w:tcPr>
            <w:tcW w:w="10348" w:type="dxa"/>
            <w:gridSpan w:val="6"/>
            <w:tcBorders>
              <w:top w:val="nil"/>
              <w:left w:val="nil"/>
              <w:bottom w:val="nil"/>
              <w:right w:val="nil"/>
            </w:tcBorders>
            <w:shd w:val="clear" w:color="auto" w:fill="auto"/>
            <w:hideMark/>
          </w:tcPr>
          <w:p w:rsidR="00A01648" w:rsidRPr="00A01648" w:rsidRDefault="00A01648" w:rsidP="00A01648">
            <w:pPr>
              <w:spacing w:after="0" w:line="240" w:lineRule="auto"/>
              <w:jc w:val="center"/>
              <w:rPr>
                <w:rFonts w:ascii="Times New Roman" w:eastAsia="Times New Roman" w:hAnsi="Times New Roman" w:cs="Times New Roman"/>
                <w:b/>
                <w:bCs/>
                <w:sz w:val="28"/>
                <w:szCs w:val="28"/>
                <w:lang w:eastAsia="ru-RU"/>
              </w:rPr>
            </w:pPr>
            <w:r w:rsidRPr="00A01648">
              <w:rPr>
                <w:rFonts w:ascii="Times New Roman" w:eastAsia="Times New Roman" w:hAnsi="Times New Roman" w:cs="Times New Roman"/>
                <w:b/>
                <w:bCs/>
                <w:sz w:val="28"/>
                <w:szCs w:val="28"/>
                <w:lang w:eastAsia="ru-RU"/>
              </w:rPr>
              <w:t xml:space="preserve"> программам Мясниковского района и непрограммным направлениям</w:t>
            </w:r>
          </w:p>
        </w:tc>
      </w:tr>
      <w:tr w:rsidR="00A01648" w:rsidRPr="00A01648" w:rsidTr="00A01648">
        <w:trPr>
          <w:trHeight w:val="375"/>
        </w:trPr>
        <w:tc>
          <w:tcPr>
            <w:tcW w:w="10348" w:type="dxa"/>
            <w:gridSpan w:val="6"/>
            <w:tcBorders>
              <w:top w:val="nil"/>
              <w:left w:val="nil"/>
              <w:bottom w:val="nil"/>
              <w:right w:val="nil"/>
            </w:tcBorders>
            <w:shd w:val="clear" w:color="auto" w:fill="auto"/>
            <w:hideMark/>
          </w:tcPr>
          <w:p w:rsidR="00A01648" w:rsidRPr="00A01648" w:rsidRDefault="00A01648" w:rsidP="00A01648">
            <w:pPr>
              <w:spacing w:after="0" w:line="240" w:lineRule="auto"/>
              <w:jc w:val="center"/>
              <w:rPr>
                <w:rFonts w:ascii="Times New Roman" w:eastAsia="Times New Roman" w:hAnsi="Times New Roman" w:cs="Times New Roman"/>
                <w:b/>
                <w:bCs/>
                <w:sz w:val="28"/>
                <w:szCs w:val="28"/>
                <w:lang w:eastAsia="ru-RU"/>
              </w:rPr>
            </w:pPr>
            <w:r w:rsidRPr="00A01648">
              <w:rPr>
                <w:rFonts w:ascii="Times New Roman" w:eastAsia="Times New Roman" w:hAnsi="Times New Roman" w:cs="Times New Roman"/>
                <w:b/>
                <w:bCs/>
                <w:sz w:val="28"/>
                <w:szCs w:val="28"/>
                <w:lang w:eastAsia="ru-RU"/>
              </w:rPr>
              <w:t xml:space="preserve"> деятельности), группам (подгруппам) видов расходов классификации</w:t>
            </w:r>
          </w:p>
        </w:tc>
      </w:tr>
      <w:tr w:rsidR="00A01648" w:rsidRPr="00A01648" w:rsidTr="00A01648">
        <w:trPr>
          <w:trHeight w:val="360"/>
        </w:trPr>
        <w:tc>
          <w:tcPr>
            <w:tcW w:w="10348" w:type="dxa"/>
            <w:gridSpan w:val="6"/>
            <w:tcBorders>
              <w:top w:val="nil"/>
              <w:left w:val="nil"/>
              <w:bottom w:val="nil"/>
              <w:right w:val="nil"/>
            </w:tcBorders>
            <w:shd w:val="clear" w:color="auto" w:fill="auto"/>
            <w:hideMark/>
          </w:tcPr>
          <w:p w:rsidR="00A01648" w:rsidRPr="00A01648" w:rsidRDefault="00A01648" w:rsidP="00A01648">
            <w:pPr>
              <w:spacing w:after="0" w:line="240" w:lineRule="auto"/>
              <w:jc w:val="center"/>
              <w:rPr>
                <w:rFonts w:ascii="Times New Roman" w:eastAsia="Times New Roman" w:hAnsi="Times New Roman" w:cs="Times New Roman"/>
                <w:b/>
                <w:bCs/>
                <w:sz w:val="28"/>
                <w:szCs w:val="28"/>
                <w:lang w:eastAsia="ru-RU"/>
              </w:rPr>
            </w:pPr>
            <w:r w:rsidRPr="00A01648">
              <w:rPr>
                <w:rFonts w:ascii="Times New Roman" w:eastAsia="Times New Roman" w:hAnsi="Times New Roman" w:cs="Times New Roman"/>
                <w:b/>
                <w:bCs/>
                <w:sz w:val="28"/>
                <w:szCs w:val="28"/>
                <w:lang w:eastAsia="ru-RU"/>
              </w:rPr>
              <w:t xml:space="preserve"> расходов бюджета Мясниковского района на 2015 год</w:t>
            </w:r>
          </w:p>
        </w:tc>
      </w:tr>
      <w:tr w:rsidR="00A01648" w:rsidRPr="00A01648" w:rsidTr="00A01648">
        <w:trPr>
          <w:trHeight w:val="360"/>
        </w:trPr>
        <w:tc>
          <w:tcPr>
            <w:tcW w:w="5547" w:type="dxa"/>
            <w:tcBorders>
              <w:top w:val="nil"/>
              <w:left w:val="nil"/>
              <w:bottom w:val="nil"/>
              <w:right w:val="nil"/>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p>
        </w:tc>
        <w:tc>
          <w:tcPr>
            <w:tcW w:w="500" w:type="dxa"/>
            <w:tcBorders>
              <w:top w:val="nil"/>
              <w:left w:val="nil"/>
              <w:bottom w:val="nil"/>
              <w:right w:val="nil"/>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p>
        </w:tc>
        <w:tc>
          <w:tcPr>
            <w:tcW w:w="605" w:type="dxa"/>
            <w:tcBorders>
              <w:top w:val="nil"/>
              <w:left w:val="nil"/>
              <w:bottom w:val="nil"/>
              <w:right w:val="nil"/>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p>
        </w:tc>
        <w:tc>
          <w:tcPr>
            <w:tcW w:w="3696" w:type="dxa"/>
            <w:gridSpan w:val="3"/>
            <w:tcBorders>
              <w:top w:val="nil"/>
              <w:left w:val="nil"/>
              <w:bottom w:val="single" w:sz="4" w:space="0" w:color="auto"/>
              <w:right w:val="nil"/>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b/>
                <w:bCs/>
                <w:sz w:val="28"/>
                <w:szCs w:val="28"/>
                <w:lang w:eastAsia="ru-RU"/>
              </w:rPr>
            </w:pPr>
            <w:r w:rsidRPr="00A01648">
              <w:rPr>
                <w:rFonts w:ascii="Times New Roman" w:eastAsia="Times New Roman" w:hAnsi="Times New Roman" w:cs="Times New Roman"/>
                <w:b/>
                <w:bCs/>
                <w:sz w:val="28"/>
                <w:szCs w:val="28"/>
                <w:lang w:eastAsia="ru-RU"/>
              </w:rPr>
              <w:t>(тыс. рублей)</w:t>
            </w:r>
          </w:p>
        </w:tc>
      </w:tr>
      <w:tr w:rsidR="00A01648" w:rsidRPr="00A01648" w:rsidTr="00A01648">
        <w:trPr>
          <w:trHeight w:val="375"/>
        </w:trPr>
        <w:tc>
          <w:tcPr>
            <w:tcW w:w="5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1648" w:rsidRPr="00A01648" w:rsidRDefault="00A01648" w:rsidP="00A01648">
            <w:pPr>
              <w:spacing w:after="0" w:line="240" w:lineRule="auto"/>
              <w:jc w:val="center"/>
              <w:rPr>
                <w:rFonts w:ascii="Times New Roman" w:eastAsia="Times New Roman" w:hAnsi="Times New Roman" w:cs="Times New Roman"/>
                <w:b/>
                <w:bCs/>
                <w:color w:val="000000"/>
                <w:sz w:val="28"/>
                <w:szCs w:val="28"/>
                <w:lang w:eastAsia="ru-RU"/>
              </w:rPr>
            </w:pPr>
            <w:r w:rsidRPr="00A01648">
              <w:rPr>
                <w:rFonts w:ascii="Times New Roman" w:eastAsia="Times New Roman" w:hAnsi="Times New Roman" w:cs="Times New Roman"/>
                <w:b/>
                <w:bCs/>
                <w:color w:val="000000"/>
                <w:sz w:val="28"/>
                <w:szCs w:val="28"/>
                <w:lang w:eastAsia="ru-RU"/>
              </w:rPr>
              <w:t>Наименование</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A01648" w:rsidRPr="00A01648" w:rsidRDefault="00A01648" w:rsidP="00A01648">
            <w:pPr>
              <w:spacing w:after="0" w:line="240" w:lineRule="auto"/>
              <w:jc w:val="center"/>
              <w:rPr>
                <w:rFonts w:ascii="Times New Roman" w:eastAsia="Times New Roman" w:hAnsi="Times New Roman" w:cs="Times New Roman"/>
                <w:b/>
                <w:bCs/>
                <w:color w:val="000000"/>
                <w:sz w:val="28"/>
                <w:szCs w:val="28"/>
                <w:lang w:eastAsia="ru-RU"/>
              </w:rPr>
            </w:pPr>
            <w:r w:rsidRPr="00A01648">
              <w:rPr>
                <w:rFonts w:ascii="Times New Roman" w:eastAsia="Times New Roman" w:hAnsi="Times New Roman" w:cs="Times New Roman"/>
                <w:b/>
                <w:bCs/>
                <w:color w:val="000000"/>
                <w:sz w:val="28"/>
                <w:szCs w:val="28"/>
                <w:lang w:eastAsia="ru-RU"/>
              </w:rPr>
              <w:t>Рз</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A01648" w:rsidRPr="00A01648" w:rsidRDefault="00A01648" w:rsidP="00A01648">
            <w:pPr>
              <w:spacing w:after="0" w:line="240" w:lineRule="auto"/>
              <w:jc w:val="center"/>
              <w:rPr>
                <w:rFonts w:ascii="Times New Roman" w:eastAsia="Times New Roman" w:hAnsi="Times New Roman" w:cs="Times New Roman"/>
                <w:b/>
                <w:bCs/>
                <w:color w:val="000000"/>
                <w:sz w:val="28"/>
                <w:szCs w:val="28"/>
                <w:lang w:eastAsia="ru-RU"/>
              </w:rPr>
            </w:pPr>
            <w:r w:rsidRPr="00A01648">
              <w:rPr>
                <w:rFonts w:ascii="Times New Roman" w:eastAsia="Times New Roman" w:hAnsi="Times New Roman" w:cs="Times New Roman"/>
                <w:b/>
                <w:bCs/>
                <w:color w:val="000000"/>
                <w:sz w:val="28"/>
                <w:szCs w:val="28"/>
                <w:lang w:eastAsia="ru-RU"/>
              </w:rPr>
              <w:t>ПР</w:t>
            </w:r>
          </w:p>
        </w:tc>
        <w:tc>
          <w:tcPr>
            <w:tcW w:w="1447" w:type="dxa"/>
            <w:tcBorders>
              <w:top w:val="nil"/>
              <w:left w:val="nil"/>
              <w:bottom w:val="single" w:sz="4" w:space="0" w:color="auto"/>
              <w:right w:val="single" w:sz="4" w:space="0" w:color="auto"/>
            </w:tcBorders>
            <w:shd w:val="clear" w:color="auto" w:fill="auto"/>
            <w:noWrap/>
            <w:vAlign w:val="bottom"/>
            <w:hideMark/>
          </w:tcPr>
          <w:p w:rsidR="00A01648" w:rsidRPr="00A01648" w:rsidRDefault="00A01648" w:rsidP="00A01648">
            <w:pPr>
              <w:spacing w:after="0" w:line="240" w:lineRule="auto"/>
              <w:jc w:val="center"/>
              <w:rPr>
                <w:rFonts w:ascii="Times New Roman" w:eastAsia="Times New Roman" w:hAnsi="Times New Roman" w:cs="Times New Roman"/>
                <w:b/>
                <w:bCs/>
                <w:color w:val="000000"/>
                <w:sz w:val="28"/>
                <w:szCs w:val="28"/>
                <w:lang w:eastAsia="ru-RU"/>
              </w:rPr>
            </w:pPr>
            <w:r w:rsidRPr="00A01648">
              <w:rPr>
                <w:rFonts w:ascii="Times New Roman" w:eastAsia="Times New Roman" w:hAnsi="Times New Roman" w:cs="Times New Roman"/>
                <w:b/>
                <w:bCs/>
                <w:color w:val="000000"/>
                <w:sz w:val="28"/>
                <w:szCs w:val="28"/>
                <w:lang w:eastAsia="ru-RU"/>
              </w:rPr>
              <w:t>ЦСР</w:t>
            </w:r>
          </w:p>
        </w:tc>
        <w:tc>
          <w:tcPr>
            <w:tcW w:w="636" w:type="dxa"/>
            <w:tcBorders>
              <w:top w:val="nil"/>
              <w:left w:val="nil"/>
              <w:bottom w:val="single" w:sz="4" w:space="0" w:color="auto"/>
              <w:right w:val="single" w:sz="4" w:space="0" w:color="auto"/>
            </w:tcBorders>
            <w:shd w:val="clear" w:color="auto" w:fill="auto"/>
            <w:noWrap/>
            <w:vAlign w:val="bottom"/>
            <w:hideMark/>
          </w:tcPr>
          <w:p w:rsidR="00A01648" w:rsidRPr="00A01648" w:rsidRDefault="00A01648" w:rsidP="00A01648">
            <w:pPr>
              <w:spacing w:after="0" w:line="240" w:lineRule="auto"/>
              <w:jc w:val="center"/>
              <w:rPr>
                <w:rFonts w:ascii="Times New Roman" w:eastAsia="Times New Roman" w:hAnsi="Times New Roman" w:cs="Times New Roman"/>
                <w:b/>
                <w:bCs/>
                <w:color w:val="000000"/>
                <w:sz w:val="28"/>
                <w:szCs w:val="28"/>
                <w:lang w:eastAsia="ru-RU"/>
              </w:rPr>
            </w:pPr>
            <w:r w:rsidRPr="00A01648">
              <w:rPr>
                <w:rFonts w:ascii="Times New Roman" w:eastAsia="Times New Roman" w:hAnsi="Times New Roman" w:cs="Times New Roman"/>
                <w:b/>
                <w:bCs/>
                <w:color w:val="000000"/>
                <w:sz w:val="28"/>
                <w:szCs w:val="28"/>
                <w:lang w:eastAsia="ru-RU"/>
              </w:rPr>
              <w:t>ВР</w:t>
            </w:r>
          </w:p>
        </w:tc>
        <w:tc>
          <w:tcPr>
            <w:tcW w:w="1613" w:type="dxa"/>
            <w:tcBorders>
              <w:top w:val="nil"/>
              <w:left w:val="nil"/>
              <w:bottom w:val="single" w:sz="4" w:space="0" w:color="auto"/>
              <w:right w:val="single" w:sz="4" w:space="0" w:color="auto"/>
            </w:tcBorders>
            <w:shd w:val="clear" w:color="auto" w:fill="auto"/>
            <w:noWrap/>
            <w:vAlign w:val="bottom"/>
            <w:hideMark/>
          </w:tcPr>
          <w:p w:rsidR="00A01648" w:rsidRPr="00A01648" w:rsidRDefault="00A01648" w:rsidP="00A01648">
            <w:pPr>
              <w:spacing w:after="0" w:line="240" w:lineRule="auto"/>
              <w:jc w:val="center"/>
              <w:rPr>
                <w:rFonts w:ascii="Times New Roman" w:eastAsia="Times New Roman" w:hAnsi="Times New Roman" w:cs="Times New Roman"/>
                <w:b/>
                <w:bCs/>
                <w:color w:val="000000"/>
                <w:sz w:val="28"/>
                <w:szCs w:val="28"/>
                <w:lang w:eastAsia="ru-RU"/>
              </w:rPr>
            </w:pPr>
            <w:r w:rsidRPr="00A01648">
              <w:rPr>
                <w:rFonts w:ascii="Times New Roman" w:eastAsia="Times New Roman" w:hAnsi="Times New Roman" w:cs="Times New Roman"/>
                <w:b/>
                <w:bCs/>
                <w:color w:val="000000"/>
                <w:sz w:val="28"/>
                <w:szCs w:val="28"/>
                <w:lang w:eastAsia="ru-RU"/>
              </w:rPr>
              <w:t>Сумма</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bookmarkStart w:id="1" w:name="RANGE!A18:F323"/>
            <w:r w:rsidRPr="00A01648">
              <w:rPr>
                <w:rFonts w:ascii="Times New Roman" w:eastAsia="Times New Roman" w:hAnsi="Times New Roman" w:cs="Times New Roman"/>
                <w:sz w:val="28"/>
                <w:szCs w:val="28"/>
                <w:lang w:eastAsia="ru-RU"/>
              </w:rPr>
              <w:t>ВСЕГО</w:t>
            </w:r>
            <w:bookmarkEnd w:id="1"/>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1 110 508,6</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ОБЩЕГОСУДАРСТВЕННЫЕ ВОПРОСЫ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76 942,0</w:t>
            </w:r>
          </w:p>
        </w:tc>
      </w:tr>
      <w:tr w:rsidR="00A01648" w:rsidRPr="00A01648" w:rsidTr="00A01648">
        <w:trPr>
          <w:trHeight w:val="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Функционирование высшего должностного лица субъекта Российской Федерации и муниципального образования</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1 283,7</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выплаты по оплате труда работников органов местного самоуправления Мясниковского района по Главе Мясниковского района в рамках обеспечения функционирования Главы Мясниковского района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88 1 0011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1 283,7</w:t>
            </w:r>
          </w:p>
        </w:tc>
      </w:tr>
      <w:tr w:rsidR="00A01648" w:rsidRPr="00A01648" w:rsidTr="00A01648">
        <w:trPr>
          <w:trHeight w:val="15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44 492,5</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мероприятия по антитеррористической защищенности объектов административных зданий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08 2 2134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58,5</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89 1 0011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35 576,5</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89 1 0019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7 904,9</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89 1 0019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850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91,5</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89 9 7236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407,4</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89 9 7236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25,0</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89 9 7237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407,4</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89 9 7237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21,0</w:t>
            </w:r>
          </w:p>
        </w:tc>
      </w:tr>
      <w:tr w:rsidR="00A01648" w:rsidRPr="00A01648" w:rsidTr="00A01648">
        <w:trPr>
          <w:trHeight w:val="4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Субвенция на осуществление полномочий по определению в соответствии с частью 1 статьи 11.2 Областного закона от 25 октября 2002 года № 273 - ЗС "Об административных правонарушениях" перечня должностных лиц ,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89 9 7239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Судебная система</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89 9 5120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w:t>
            </w:r>
          </w:p>
        </w:tc>
      </w:tr>
      <w:tr w:rsidR="00A01648" w:rsidRPr="00A01648" w:rsidTr="00A01648">
        <w:trPr>
          <w:trHeight w:val="1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7 153,1</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выплаты по оплате труда работников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19 2 0011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6 675,3</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19 2 0019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476,0</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19 2 0019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850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1,8</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Резервные фонды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1 965,1</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(Резервные средства)</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99 1 9013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870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1 965,1</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Другие общегосударственные вопросы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22 044,4</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02 2 9999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850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2,3</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Реализация направления расходов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04 1 9999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850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9,6</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06 2 2777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151,0</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Иные межбюджетные трансферты бюджетам поселений на 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06 2 8519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128,7</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создание и развитие информационной и телекоммуникационной инфраструктуры, защиту информации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14 1 2226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1 571,2</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xml:space="preserve">Расходы на государственную регистрацию актов гражданского состояния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w:t>
            </w:r>
            <w:r w:rsidRPr="00A01648">
              <w:rPr>
                <w:rFonts w:ascii="Times New Roman" w:eastAsia="Times New Roman" w:hAnsi="Times New Roman" w:cs="Times New Roman"/>
                <w:sz w:val="28"/>
                <w:szCs w:val="28"/>
                <w:lang w:eastAsia="ru-RU"/>
              </w:rPr>
              <w:lastRenderedPageBreak/>
              <w:t>(муниципальных)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14 1 7229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36,1</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обеспечение деятельности (оказание услуг) муниципальных учреждений Мясниковского района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14 2 0059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7 746,4</w:t>
            </w:r>
          </w:p>
        </w:tc>
      </w:tr>
      <w:tr w:rsidR="00A01648" w:rsidRPr="00A01648" w:rsidTr="00A01648">
        <w:trPr>
          <w:trHeight w:val="4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14 2 2010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14 2 2014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3,3</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развитие и совершенствование деятельности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14 2 2239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250,0</w:t>
            </w:r>
          </w:p>
        </w:tc>
      </w:tr>
      <w:tr w:rsidR="00A01648" w:rsidRPr="00A01648" w:rsidTr="00A01648">
        <w:trPr>
          <w:trHeight w:val="4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создание и развитие сети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государственных и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14 2 5392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726,8</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14 2 7360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39,4</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14 2 7402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4,3</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Обеспечение оснащения зданий приборами учета тепловой энергии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17 1 2304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100,0</w:t>
            </w:r>
          </w:p>
        </w:tc>
      </w:tr>
      <w:tr w:rsidR="00A01648" w:rsidRPr="00A01648" w:rsidTr="00A01648">
        <w:trPr>
          <w:trHeight w:val="4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18 1 2263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100,0</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изготовление сувенирной и подарочной продукции с воспроизведением символики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18 3 2275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200,0</w:t>
            </w:r>
          </w:p>
        </w:tc>
      </w:tr>
      <w:tr w:rsidR="00A01648" w:rsidRPr="00A01648" w:rsidTr="00A01648">
        <w:trPr>
          <w:trHeight w:val="15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Реализация направления расходов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89 1 9999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647,9</w:t>
            </w:r>
          </w:p>
        </w:tc>
      </w:tr>
      <w:tr w:rsidR="00A01648" w:rsidRPr="00A01648" w:rsidTr="00A01648">
        <w:trPr>
          <w:trHeight w:val="1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Реализация направления расходов в рамках обеспечения деятельности Администрации Мясниковского района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89 1 9999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850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351,0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Резервный фонд Правительства Ростовской области 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99 1 9010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78,2</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99 1 9013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61,5</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 в рамках 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99 9 5224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23,6</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99 9 5931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1 175,5</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99 9 5931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113,9</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99 9 5931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850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6,8</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99 9 7235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109,3</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Исполнение судебных актов по искам к Мясниковскому району о возмещении вреда, причиненного незаконными действиями (бездействием) органов местного самоуправления Мясниковского района, либо их должностных лиц,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(Исполнение судебных актов)</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99 9 9012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830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23,0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99 9 9999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91,7</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99 9 9999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628,9</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(Бюджетные инвестиции)</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99 9 9999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7 663,6</w:t>
            </w:r>
          </w:p>
        </w:tc>
      </w:tr>
      <w:tr w:rsidR="00A01648" w:rsidRPr="00A01648" w:rsidTr="00A01648">
        <w:trPr>
          <w:trHeight w:val="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НАЦИОНАЛЬНАЯ БЕЗОПАСНОСТЬ И ПРАВООХРАНИТЕЛЬНАЯ ДЕЯТЕЛЬНОСТЬ</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1 017,1</w:t>
            </w:r>
          </w:p>
        </w:tc>
      </w:tr>
      <w:tr w:rsidR="00A01648" w:rsidRPr="00A01648" w:rsidTr="00A01648">
        <w:trPr>
          <w:trHeight w:val="1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Защита населения и территории от чрезвычайных ситуаций природного и техногенного характера, гражданская оборона</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1 017,1</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мероприятия по обеспечению пожарной безопасности в рамках подпрограммы "Пожарная безопасность"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09 1 2167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72,3</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Иные межбюджетные трансферты на мероприятия по обеспечению пожарной безопасности в рамках подпрограммы "Пожарная безопасность"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09 1 8527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15,0</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09 2 2168</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330,6</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Иные межбюджетные трасферты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09 2 8526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77,6</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Реализация направления расходов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09 2 9999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450,0</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мероприятия по обеспечению безопасности на воде в рамках подпрограммы "Обеспечение безопасности на воде"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09 3 2171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37,0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99 1 9013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34,6</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НАЦИОНАЛЬНАЯ ЭКОНОМИКА</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161 236,4</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Сельское хозяйство и рыболовство</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13 313,4</w:t>
            </w:r>
          </w:p>
        </w:tc>
      </w:tr>
      <w:tr w:rsidR="00A01648" w:rsidRPr="00A01648" w:rsidTr="00A01648">
        <w:trPr>
          <w:trHeight w:val="5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16 1 5041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11 191,7</w:t>
            </w:r>
          </w:p>
        </w:tc>
      </w:tr>
      <w:tr w:rsidR="00A01648" w:rsidRPr="00A01648" w:rsidTr="00A01648">
        <w:trPr>
          <w:trHeight w:val="5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16 1 7241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752,4</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Материальное поощрение КФХ района в рамках подведения итогов по трудовому соперничеству в сфере АПК подпрограммы"Развитие кооперации, малых и средних форм хозяйствования АПК в Мясниковском районе"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16 3 6733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99 1 9013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48,3</w:t>
            </w:r>
          </w:p>
        </w:tc>
      </w:tr>
      <w:tr w:rsidR="00A01648" w:rsidRPr="00A01648" w:rsidTr="00A01648">
        <w:trPr>
          <w:trHeight w:val="4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99 9 7233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1 222,5</w:t>
            </w:r>
          </w:p>
        </w:tc>
      </w:tr>
      <w:tr w:rsidR="00A01648" w:rsidRPr="00A01648" w:rsidTr="00A01648">
        <w:trPr>
          <w:trHeight w:val="4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99 9 7233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93,5</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Водное хозяйство</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500,0</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Восстановление и экологическая реабилитация водных объектов, включая разработку проектов на расчистку рек и их реализацию в рамках подпрограммы «Развитие водохозяйственного комплекса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11 2 2189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500,0</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Транспорт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913,0</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Возмещение разницы между экономически обоснованным тарифом и размером платы на один пассажиро-километр на внутрирайонных маршрутах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15 1 6801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913,0</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Дорожное хозяйство (дорожные фонды)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140 339,8</w:t>
            </w:r>
          </w:p>
        </w:tc>
      </w:tr>
      <w:tr w:rsidR="00A01648" w:rsidRPr="00A01648" w:rsidTr="00A01648">
        <w:trPr>
          <w:trHeight w:val="4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Софинансирование расходов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15 1 2022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300,2</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15 1 2023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1 002,8</w:t>
            </w:r>
          </w:p>
        </w:tc>
      </w:tr>
      <w:tr w:rsidR="00A01648" w:rsidRPr="00A01648" w:rsidTr="00A01648">
        <w:trPr>
          <w:trHeight w:val="4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проведение государственной экспертизы проектной документации, осуществление строительного контроля, включая авторский надзор за строительством, реконструкцией и капитальным ремонтом объектов капитального строительства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(Бюджетные инвестиции)</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15 1 2137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250,0</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реализацию мероприятий региональных программ в сфере дорожного хозяйства по решениям Правительства Российской Федерации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(Бюджетные инвестиции)</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15 1 5420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110 407,2</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реализацию мероприятий региональных программ в сфере дорожного хозяйства по решениям Правительства Российской Федерации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15 1 5420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5 950,1</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Разработка проектно-сметной документации по капитальному ремонту, строительству и реконструкции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15 1 7347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1 438,8</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15 1 7351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4 780,9</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15 1 7351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3 998,8</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Иные межбюджетные трансферты на содержание дорог в с Несветай Большесальского сельского поселения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15 1 8511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695,4</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Иные межбюджетные трансферты бюджетам поселений на капитальный ремонт автомобильных дорог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15 1 8514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8 448,7</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Иные межбюджетные трансферты бюджетам поселений на ремонт и содержание автомобильных дорог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15 1 8520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3 066,9</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Другие вопросы в области национальной экономики</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6 170,2</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Предоставление субсидий субъектам малого и среднего предпринимательства,</w:t>
            </w:r>
            <w:r w:rsidR="00997A70">
              <w:rPr>
                <w:rFonts w:ascii="Times New Roman" w:eastAsia="Times New Roman" w:hAnsi="Times New Roman" w:cs="Times New Roman"/>
                <w:sz w:val="28"/>
                <w:szCs w:val="28"/>
                <w:lang w:eastAsia="ru-RU"/>
              </w:rPr>
              <w:t xml:space="preserve"> </w:t>
            </w:r>
            <w:r w:rsidRPr="00A01648">
              <w:rPr>
                <w:rFonts w:ascii="Times New Roman" w:eastAsia="Times New Roman" w:hAnsi="Times New Roman" w:cs="Times New Roman"/>
                <w:sz w:val="28"/>
                <w:szCs w:val="28"/>
                <w:lang w:eastAsia="ru-RU"/>
              </w:rPr>
              <w:t>осуществляющих деятельность в сфере производства товаров (работ, услуг)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13 1 2276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1 050,0</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13 1 5064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3 802,1</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Предоставление субсидий начинающим предпринимателям в целях возмещения части затрат по организации собственного дела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13 1 6715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300,0</w:t>
            </w:r>
          </w:p>
        </w:tc>
      </w:tr>
      <w:tr w:rsidR="00A01648" w:rsidRPr="00A01648" w:rsidTr="00A01648">
        <w:trPr>
          <w:trHeight w:val="45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Предоставление субсидий субъектам малого и среднего предпринимательства в приоритетных сферах деятельности, организациям, образующим инфраструктуру поддержки субъектов малого и среднего предпринимательства, в целях возмещения части арендных платежей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13 1 6734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195,0</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13 1 7344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747,1</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Формирование экономических и организационных механизмов привлечения инвестиций в рамках подпрограммы «Создание благоприятных условий для привлечения инвестиций"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13 2 2199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76,0</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ЖИЛИЩНО-КОММУНАЛЬНОЕ ХОЗЯЙСТВО</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8 854,9</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Жилищное хозяйство</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6,0</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Уплата взносов на капитальный ремонт муниципального имущества многоквартирных жилых домов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07 1 2311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6,0</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Коммунальное хозяйство</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8 848,9</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07 2 7366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1 227,4</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Иные межбюджетные трансферты бюджетам поселений на капитальное строительство объектов водоснабжения в рамках подпрограммы "Создание условий для обеспечения качественными коммунальными услугами населения Мясниковского района"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07 2 8505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1 365,8</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Иные межбюджетные трансферты бюджетам поселений на ремонт объектов водопроводно-канализационного хозяйства (включая приобретение оборудования, инвентаря, материалов)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w:t>
            </w:r>
            <w:r w:rsidRPr="00A01648">
              <w:rPr>
                <w:rFonts w:ascii="Times New Roman" w:eastAsia="Times New Roman" w:hAnsi="Times New Roman" w:cs="Times New Roman"/>
                <w:sz w:val="28"/>
                <w:szCs w:val="28"/>
                <w:lang w:eastAsia="ru-RU"/>
              </w:rPr>
              <w:lastRenderedPageBreak/>
              <w:t>коммунальными услугами населения Мясниковского района"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07 2 8521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2 693,2</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Иные межбюджетные трансферты бюджету Калининского сельского поселения на приобретение навесной косилки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07 2 8523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230,0</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Иные межбюджетные трансферты бюджетам поселений на приобретение коммунальной техники, дополнительного оборудования и запасных частей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07 2 8525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273,4</w:t>
            </w:r>
          </w:p>
        </w:tc>
      </w:tr>
      <w:tr w:rsidR="00A01648" w:rsidRPr="00A01648" w:rsidTr="00A01648">
        <w:trPr>
          <w:trHeight w:val="45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обваловку границ территории для размещения пункта временного хранения твердых коммунальных отходов, расположенного по адресу: 2.5 км восточнее п. Щедрый Мясниковского района Ростовской области, в рамках подпрограммы «Формирование комплексной системы управления отходами и вторичными материальными ресурсами на территории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11 3 2006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93,7</w:t>
            </w:r>
          </w:p>
        </w:tc>
      </w:tr>
      <w:tr w:rsidR="00A01648" w:rsidRPr="00A01648" w:rsidTr="00A01648">
        <w:trPr>
          <w:trHeight w:val="45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установку дезбарьера на территории для размещения пункта временного хранения твердых коммунальных отходов, расположенного по адресу: 2.5 км восточнее п. Щедрый Мясниковского района Ростовской области, в рамках подпрограммы «Формирование комплексной системы управления отходами и вторичными материальными ресурсами на территории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11 3 2007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38,7</w:t>
            </w:r>
          </w:p>
        </w:tc>
      </w:tr>
      <w:tr w:rsidR="00A01648" w:rsidRPr="00A01648" w:rsidTr="00A01648">
        <w:trPr>
          <w:trHeight w:val="45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установку системы электроснабжения на территории для размещения пункта временного хранения твердых коммунальных отходов, расположенного по адресу: 2.5 км восточнее п. Щедрый Мясниковского района Ростовской области, в рамках подпрограммы «Формирование комплексной системы управления отходами и вторичными материальными ресурсами на территории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11 3 2008</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272,5</w:t>
            </w:r>
          </w:p>
        </w:tc>
      </w:tr>
      <w:tr w:rsidR="00A01648" w:rsidRPr="00A01648" w:rsidTr="00A01648">
        <w:trPr>
          <w:trHeight w:val="45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устройство сливной ямы V = 5 м3. на территории для размещения пункта временного хранения твердых коммунальных отходов, расположенного по адресу: 2.5 км восточнее п. Щедрый Мясниковского района Ростовской области, в рамках подпрограммы «Формирование комплексной системы управления отходами и вторичными материальными ресурсами на территории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11 3 2192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r>
      <w:tr w:rsidR="00A01648" w:rsidRPr="00A01648" w:rsidTr="00A01648">
        <w:trPr>
          <w:trHeight w:val="45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исправление профиля проезда на территории для размещения пункта временного хранения твердых коммунальных отходов, расположенного по адресу: 2.5 км восточнее п. Щедрый Мясниковского района Ростовской области, в рамках подпрограммы «Формирование комплексной системы управления отходами и вторичными материальными ресурсами на территории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11 3 2193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99,8</w:t>
            </w:r>
          </w:p>
        </w:tc>
      </w:tr>
      <w:tr w:rsidR="00A01648" w:rsidRPr="00A01648" w:rsidTr="00A01648">
        <w:trPr>
          <w:trHeight w:val="45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выравнивание площадки на территории для размещения пункта временного хранения твердых коммунальных отходов, расположенного по адресу: 2.5 км восточнее п. Щедрый Мясниковского района Ростовской области, в рамках подпрограммы «Формирование комплексной системы управления отходами и вторичными материальными ресурсами на территории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11 3 2194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71,4</w:t>
            </w:r>
          </w:p>
        </w:tc>
      </w:tr>
      <w:tr w:rsidR="00A01648" w:rsidRPr="00A01648" w:rsidTr="00A01648">
        <w:trPr>
          <w:trHeight w:val="4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проведение профилактических испытаний электрооборудования напряжением до 1000 В на территории для размещения пункта временного хранения твердых коммунальных отходов, расположенного по адресу: 2.5 км восточнее п. Щедрый Мясниковского района Ростовской области, в рамках подпрограммы «Формирование комплексной системы управления отходами и вторичными материальными ресурсами на территории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11 3 2278</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12,3</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Разработка проектно-сметной документации на строительство и рекультивацию объектов размещения твердых бытовых отходов в рамках подпрограммы «Формирование комплексной системы управления отходами и вторичными материальными ресурсами на территории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11 3 7337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2 200,7</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Иные межбюджетные трансферты бюджетам сельских поселений на приобретение контейнеров для сбора твердых коммунальных отходов (ТКО) в рамках подпрограммы «Формирование комплексной системы управления отходами и вторичными материальными ресурсами на территории Мясниковского района» муниципальной программы Мясниковского района «Охрана окружающей среды и рациональное природопользование»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11 3 8516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216,0</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ОХРАНА ОКРУЖАЮЩЕЙ СРЕДЫ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25,0</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Другие вопросы в области охраны окружающей среды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25,0</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Организация детско-юношеского экологического движения в рамках подпрограммы «Охрана окружающей среды в Мясниковском районе» муниципальной программы Мясниковского района «Охрана окружающей среды и рациональное природопользование» (транспортные расходы)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11 1 2185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25,0</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ОБРАЗОВАНИЕ</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535 384,8</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Дошкольное образование</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187 469,4</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02 1 0059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45 282,0</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xml:space="preserve">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02 1 2009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1 840,4</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xml:space="preserve">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02 1 2009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3 477,6</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Проектирование водо-, энерго- и газоснабжение для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02 1 2125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95,3</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Проектирование водо-, энерго- и газоснабжение для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02 1 2125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70,0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На осуществление текущего ремонта (включая приобретение материалов)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02 1 2126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1 673,8</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Проведение расчета потребности в тепле и топливе для модульного детского сада в с.Крым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02 1 2127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30,0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Приобретение системы приточно-вытяжной и локально-вытяжной вентиляции с установкой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02 1 2129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121,7</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Приобретение мебели для муниципальных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02 1 2135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253,2</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На выполнение работ по спилу деревьев по образовательным учреждениям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02 1 2136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400,8</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На приобретение навесов для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02 1 2277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1 200,0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Софинансирование расходов на приобретение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02 1 2309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2 136,7</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Софинансирование расходов на приобретение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02 1 2309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2 582,2</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На проведение мероприятий по модернизации ре-гиональных систем дошкольного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02 1 5059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19 424,2</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На проведение мероприятий по модернизации ре-гиональных систем дошкольного образования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02 1 5059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23 473,9</w:t>
            </w:r>
          </w:p>
        </w:tc>
      </w:tr>
      <w:tr w:rsidR="00A01648" w:rsidRPr="00A01648" w:rsidTr="00A01648">
        <w:trPr>
          <w:trHeight w:val="4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02 1 7202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70 043,5</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На приобретение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02 1 7378</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6 188,0</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На приобретение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02 1 7378</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7 478,1</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08 2 2158</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350,0</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14 1 2228</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148,0</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17 1 2305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99,7</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xml:space="preserve">Резервный фонд Правительства Ростовской области 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w:t>
            </w:r>
            <w:r w:rsidRPr="00A01648">
              <w:rPr>
                <w:rFonts w:ascii="Times New Roman" w:eastAsia="Times New Roman" w:hAnsi="Times New Roman" w:cs="Times New Roman"/>
                <w:sz w:val="28"/>
                <w:szCs w:val="28"/>
                <w:lang w:eastAsia="ru-RU"/>
              </w:rPr>
              <w:lastRenderedPageBreak/>
              <w:t>(муниципальных)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99 1 9010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179,3</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Резервный фонд Правительства Ростовской области на финансовое обеспечение непредвиденных расходов в рамках непрограммных расходов органов местного самоуправления Мясниковского района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99 1 9010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921,0</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Общее образование</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327 202,0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02 1 0059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75 846,0</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Софинансирование расходов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02 1 2019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56,8</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организацию медицинского обслуживания при проведении спортивных соревнований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02 1 2123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445,0</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xml:space="preserve">Расходы на реализацию второго этапа проекта "Всеобуч по плаванию" в рамках подпрограммы «Развитие общего и дополнительного образования» муниципальной программы Мясниковского </w:t>
            </w:r>
            <w:r w:rsidRPr="00A01648">
              <w:rPr>
                <w:rFonts w:ascii="Times New Roman" w:eastAsia="Times New Roman" w:hAnsi="Times New Roman" w:cs="Times New Roman"/>
                <w:sz w:val="28"/>
                <w:szCs w:val="28"/>
                <w:lang w:eastAsia="ru-RU"/>
              </w:rPr>
              <w:lastRenderedPageBreak/>
              <w:t>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02 1 2128</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350,0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На выполнение работ по спилу деревьев по образовательным учреждениям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02 1 2136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711,3</w:t>
            </w:r>
          </w:p>
        </w:tc>
      </w:tr>
      <w:tr w:rsidR="00A01648" w:rsidRPr="00A01648" w:rsidTr="00A01648">
        <w:trPr>
          <w:trHeight w:val="5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02 1 7203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227 908,4</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02 1 7311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680,1</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мероприятия государственной программы Российской Федерации "Доступная среда" на 2011-2015годы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05 1 5027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2 942,1</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мероприятия государственной программы Российской Федерации "Доступная среда" на 2011-2015годы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05 1 7381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937,3</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08 2 2158</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212,9</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10 1 0059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15 502,5</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осуществление текущего ремонта МБОУ ДОД "ДШИ с.Чалтырь им. Сарьяна" ( включая приобретение материалов)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10 1 2110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194,1</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приобретение оборудования и инвентаря для МБОУ ДОД "ДШИ с.Чалтырь им. Сарьяна"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10 1 2111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300,0</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Софинансирование расходов на повышение заработной платы педагогическим работникам муниципальных учреждений дополнительного образования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10 1 2241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20,0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повышение заработной платы педагогическим работникам муниципальных учреждений дополнительного образования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10 1 7389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238,4</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xml:space="preserve">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w:t>
            </w:r>
            <w:r w:rsidRPr="00A01648">
              <w:rPr>
                <w:rFonts w:ascii="Times New Roman" w:eastAsia="Times New Roman" w:hAnsi="Times New Roman" w:cs="Times New Roman"/>
                <w:sz w:val="28"/>
                <w:szCs w:val="28"/>
                <w:lang w:eastAsia="ru-RU"/>
              </w:rPr>
              <w:lastRenderedPageBreak/>
              <w:t>(муниципальных)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17 1 2305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99,7</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99 1 9013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757,4</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Молодежная политика и оздоровление детей</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8 008,8</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Софинансирование расходов на организацию мероприятий по работе с молодежью в рамках подпрограммы «Поддержка молодежных инициатив» муниципальной программы Мясниковского района «Молодежь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03 1 2016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мероприятий по работе с молодежью в рамках подпрограммы "Поддержка молодежных инициатив"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03 1 2130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329,7</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Мероприятия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03 1 7312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155,0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осуществление мероприятий по работе с молодежью в рамках подпрограммы "Формирование патриотизма в молодежной среде"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03 2 2130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41,5</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04 2 0059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668,0</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Софинансирование расходов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04 2 2021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43,6</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04 2 2155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184,6</w:t>
            </w:r>
          </w:p>
        </w:tc>
      </w:tr>
      <w:tr w:rsidR="00A01648" w:rsidRPr="00A01648" w:rsidTr="00A01648">
        <w:trPr>
          <w:trHeight w:val="4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Организация и обеспечение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04 2 7220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56,5</w:t>
            </w:r>
          </w:p>
        </w:tc>
      </w:tr>
      <w:tr w:rsidR="00A01648" w:rsidRPr="00A01648" w:rsidTr="00A01648">
        <w:trPr>
          <w:trHeight w:val="4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Организация и обеспечение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04 2 7220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5 994,7</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04 2 7313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522,2</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Другие вопросы в области образования</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12 704,6</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Премии Главы района одаренным детям и лучшим педагогическим работникам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02 1 2112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60,0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Организация и проведение мероприятий по выявлению, поддержке и сопровождению одаренных детей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02 1 2113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128,8</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Организация и проведение мероприятий с детьми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02 1 2121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100,0</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02 1 2122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47,0</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Реализация направления расходов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02 1 9999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5 668,4</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02 2 0011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4 032,4</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02 2 0019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347,7</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02 2 0019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850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6,6</w:t>
            </w:r>
          </w:p>
        </w:tc>
      </w:tr>
      <w:tr w:rsidR="00A01648" w:rsidRPr="00A01648" w:rsidTr="00A01648">
        <w:trPr>
          <w:trHeight w:val="4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xml:space="preserve">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w:t>
            </w:r>
            <w:r w:rsidRPr="00A01648">
              <w:rPr>
                <w:rFonts w:ascii="Times New Roman" w:eastAsia="Times New Roman" w:hAnsi="Times New Roman" w:cs="Times New Roman"/>
                <w:sz w:val="28"/>
                <w:szCs w:val="28"/>
                <w:lang w:eastAsia="ru-RU"/>
              </w:rPr>
              <w:lastRenderedPageBreak/>
              <w:t>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02 2 7204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815,0</w:t>
            </w:r>
          </w:p>
        </w:tc>
      </w:tr>
      <w:tr w:rsidR="00A01648" w:rsidRPr="00A01648" w:rsidTr="00A01648">
        <w:trPr>
          <w:trHeight w:val="4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02 2 7204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98,8</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02 2 9999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1 198,3</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xml:space="preserve">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w:t>
            </w:r>
            <w:r w:rsidRPr="00A01648">
              <w:rPr>
                <w:rFonts w:ascii="Times New Roman" w:eastAsia="Times New Roman" w:hAnsi="Times New Roman" w:cs="Times New Roman"/>
                <w:sz w:val="28"/>
                <w:szCs w:val="28"/>
                <w:lang w:eastAsia="ru-RU"/>
              </w:rPr>
              <w:lastRenderedPageBreak/>
              <w:t>(муниципальных)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02 2 9999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123,3</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издание и размещение социальной рекламной продукции, направленной на создание в обществе нетерпимости к коррупционному поведению в рамках подпрограммы "Противодействие коррупции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08 1 2154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5,0</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проведение районной акции "Скажи наркотикам "Нет" в рамках подпрограммы "Комплексные меры противодействия злоупотреблению наркотиками и их незаконному обороту"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08 3 2160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10,0</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xml:space="preserve">Расходы на производство и размещение тематической социальной рекламы, изготовление и размещение тематической полиграфической продукции в местах массового пребывания молодежи в рамках подпрограммы "Комплексные меры противодействия злоупотреблению наркотиками и их незаконному обороту"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w:t>
            </w:r>
            <w:r w:rsidRPr="00A01648">
              <w:rPr>
                <w:rFonts w:ascii="Times New Roman" w:eastAsia="Times New Roman" w:hAnsi="Times New Roman" w:cs="Times New Roman"/>
                <w:sz w:val="28"/>
                <w:szCs w:val="28"/>
                <w:lang w:eastAsia="ru-RU"/>
              </w:rPr>
              <w:lastRenderedPageBreak/>
              <w:t>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08 3 2162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30,0</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Мероприятия по обеспечению безопасности дорожного движения в рамках подпрограммы «Повышение безопасности дорожного движения на территории»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07</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15 2 2246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33,3</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КУЛЬТУРА, КИНЕМАТОГРАФИЯ</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36 100,2</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Культура</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30 416,3</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10 1 0059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21 366,0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текущего ремонта учреждений культуры ( включая приобретение материалов)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10 1 2109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195,1</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Комплектование книжных фондов литературой для молодежи "Сто книг"в рамках подпрограммы «Развитие культуры в Мясниковском районе» муниципальной программы Мясниковского района «Развитие культуры »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10 1 2114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50,0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Софинансирование расходов на повышение заработной платы работникам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10 1 2242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283,7</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10 1 5144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13,1</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xml:space="preserve"> Расходы на государственную поддержку муниципальных учреждений культуры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10 1 5147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200,0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повышение заработной платы работникам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10 1 7385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3 400,5</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Иные межбюджетные трансферты на изготовление проектно-сметной документации по объекту : "Капитальный ремонт здания МКУК "ДК Крымского сельского поселения"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10 1 8501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609,2</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Иные межбюджетные трансферты на текущий ремонт учреждений культуры сельских поселений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10 1 8517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2 214,7</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Иные межбюджетные трансферты на противопожарные мероприятия, включая разработку ПСД, приобретение оборудования, инвентаря и материалов для учреждений культуры сельских поселений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10 1 8518</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345,4</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Иные межбюджетные трансферты на замену оконных блоков в здании сельского Дома культуры, расположенного по адресу: сл.Петровка, ул.Школьная 15 ,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10 1 8522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76,5</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Иные межбюджетные трансферты на приобретение основных средств, оборудования и инвентаря для муницпальных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10 1 8524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94,5</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Резервный фонд Правительства Ростовской области на финансовое обеспечение непредвиденных расходов в рамках непрограммных расходов органов местного самоуправления Мясниковского района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99 1 9010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615,4</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99 1 9013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952,2</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Другие вопросы в области культуры, кинематографии</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5 683,9</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10 2 0011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2 325,9</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10 2 0019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216,5</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10 2 0019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850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3,7</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в рамках подпрограммы "Обеспечение реализации муниципальной программы" муниципальной программы Мясниковского района "Развитие культуры"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10 2 0059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3 137,8</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ЗДРАВООХРАНЕНИЕ</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5 681,8</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Стационарная медицинская помощь</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1 144,3</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На осуществление текущего ремонта (включая приобретение материалов) в рамках подпрограммы "Профилактика заболеваемости и формирование здорового образа жизни.Развитие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01 1 2126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165,1</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Приобретение строительных материалов для благоустройства территорий муниципальных учреждений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01 1 2133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200,0</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05 1 0059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79,8</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08 2 2158</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212,9</w:t>
            </w:r>
          </w:p>
        </w:tc>
      </w:tr>
      <w:tr w:rsidR="00A01648" w:rsidRPr="00A01648" w:rsidTr="00A01648">
        <w:trPr>
          <w:trHeight w:val="4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Компенсация расходов, связанных с оказанием в 2014 -2015 годах медицинскими организациями, подведомственными органами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профилактических прививок, включенных в календарь профилактических прививок по эпидемическим показаниям, по иным непрограммным мероприятиям в рамках непрограммного направления деятельности "Реализация функций иных федеральных органов государственной власти"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99 9 5422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486,5</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Амбулаторная помощь</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4 029,8</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На осуществление текущего ремонта (включая приобретение материалов) в рамках подпрограммы "Профилактика заболеваемости и формирование здорового образа жизни.Развитие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01 1 2126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272,2</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Приобретение оконных блоков для учреждений здравоохранения в рамках подпрограммы "Профилактика заболеваемости и формирование здорового образа жизни.Развитие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01 1 2132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244,1</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xml:space="preserve">Обследование технического состояния (аттестация) объектов нефинансовых активов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w:t>
            </w:r>
            <w:r w:rsidRPr="00A01648">
              <w:rPr>
                <w:rFonts w:ascii="Times New Roman" w:eastAsia="Times New Roman" w:hAnsi="Times New Roman" w:cs="Times New Roman"/>
                <w:sz w:val="28"/>
                <w:szCs w:val="28"/>
                <w:lang w:eastAsia="ru-RU"/>
              </w:rPr>
              <w:lastRenderedPageBreak/>
              <w:t>здравоохранения"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01 1 2240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13,5</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Резервный фонд Правительства Ростовской области на финансовое обеспечение непредвиденных расходов в рамках непрограммных расходов органов местного самоуправления Мясниковского района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99 1 9010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3 500,0</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Скорая медицинская помощь</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0,0</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Другие вопросы в области здравоохранения</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507,7</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реализацию мероприятий по профилактике Вич-инфекций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01 1 2011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300,2</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реализацию мероприятий по профилактике распространения сахарного диабета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01 1 2012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87,2</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реализацию мероприятий по профилактике туберкулеза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01 1 2013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Реализация мероприятий, направленных на укрепление репродуктивного здоровья населения в рамках подпрограммы "Охрана здоровья матери и ребенка" муниципальной программы Мясниковского района "Развитие здравоохранения"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01 3 2116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102,0</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реализацию комплекса мер по профилактике и противодействию злоупотребления наркотиками в рамках подпрограммы "Комплексные меры противодействия злоупотреблению наркотиками и их незаконному обороту"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08 3 2131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11,3</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СОЦИАЛЬНАЯ ПОЛИТИКА</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245 671,7</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Пенсионное обеспечение</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626,1</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04 1 2005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5,9</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04 1 2005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620,2</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Социальное обслуживание населения</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5 036,1</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осуществление государственных полномочий в сфере социального обслуживания, предусмотренных пунктами 2,3,4 и 5 части 1 статьи 6 Областного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Мясниковского района «Социальная поддержка граждан» (Субсидии бюджетным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04 3 7226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5 036,1</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Социальное обеспечение населения</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197 015,1</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Предоставление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04 1 5137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7,3</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Предоставление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04 1 5137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850,9</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xml:space="preserve">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w:t>
            </w:r>
            <w:r w:rsidRPr="00A01648">
              <w:rPr>
                <w:rFonts w:ascii="Times New Roman" w:eastAsia="Times New Roman" w:hAnsi="Times New Roman" w:cs="Times New Roman"/>
                <w:sz w:val="28"/>
                <w:szCs w:val="28"/>
                <w:lang w:eastAsia="ru-RU"/>
              </w:rPr>
              <w:lastRenderedPageBreak/>
              <w:t>(муниципальных)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04 1 5220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8,1</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04 1 5220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741,1</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04 1 5250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444,9</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04 1 5250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36 298,9</w:t>
            </w:r>
          </w:p>
        </w:tc>
      </w:tr>
      <w:tr w:rsidR="00A01648" w:rsidRPr="00A01648" w:rsidTr="00A01648">
        <w:trPr>
          <w:trHeight w:val="5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04 1 7205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159,5</w:t>
            </w:r>
          </w:p>
        </w:tc>
      </w:tr>
      <w:tr w:rsidR="00A01648" w:rsidRPr="00A01648" w:rsidTr="00A01648">
        <w:trPr>
          <w:trHeight w:val="5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04 1 7205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16 051,9</w:t>
            </w:r>
          </w:p>
        </w:tc>
      </w:tr>
      <w:tr w:rsidR="00A01648" w:rsidRPr="00A01648" w:rsidTr="00A01648">
        <w:trPr>
          <w:trHeight w:val="4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04 1 7206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597,9</w:t>
            </w:r>
          </w:p>
        </w:tc>
      </w:tr>
      <w:tr w:rsidR="00A01648" w:rsidRPr="00A01648" w:rsidTr="00A01648">
        <w:trPr>
          <w:trHeight w:val="45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04 1 7207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5,3</w:t>
            </w:r>
          </w:p>
        </w:tc>
      </w:tr>
      <w:tr w:rsidR="00A01648" w:rsidRPr="00A01648" w:rsidTr="00A01648">
        <w:trPr>
          <w:trHeight w:val="45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04 1 7207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500,6</w:t>
            </w:r>
          </w:p>
        </w:tc>
      </w:tr>
      <w:tr w:rsidR="00A01648" w:rsidRPr="00A01648" w:rsidTr="00A01648">
        <w:trPr>
          <w:trHeight w:val="5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04 1 7208</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72,1</w:t>
            </w:r>
          </w:p>
        </w:tc>
      </w:tr>
      <w:tr w:rsidR="00A01648" w:rsidRPr="00A01648" w:rsidTr="00A01648">
        <w:trPr>
          <w:trHeight w:val="5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04 1 7208</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7 769,2</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04 1 7209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546,4</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04 1 7209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54 040,5</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04 1 7210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100,9</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04 1 7210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10 949,6</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04 1 7212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2,3</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04 1 7212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226,9</w:t>
            </w:r>
          </w:p>
        </w:tc>
      </w:tr>
      <w:tr w:rsidR="00A01648" w:rsidRPr="00A01648" w:rsidTr="00A01648">
        <w:trPr>
          <w:trHeight w:val="5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04 2 5380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24 977,5</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04 2 7215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63,4</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04 2 7215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6 693,0</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04 2 7216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65,8</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04 2 7216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6 897,6</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выплате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04 2 7217</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21 900,9</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Предоставление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04 2 7221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353,3</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04 2 7224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04 2 7224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13,1</w:t>
            </w:r>
          </w:p>
        </w:tc>
      </w:tr>
      <w:tr w:rsidR="00A01648" w:rsidRPr="00A01648" w:rsidTr="00A01648">
        <w:trPr>
          <w:trHeight w:val="4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05 2 5280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r>
      <w:tr w:rsidR="00A01648" w:rsidRPr="00A01648" w:rsidTr="00A01648">
        <w:trPr>
          <w:trHeight w:val="4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05 2 5280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27,6</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06 1 1001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380,0</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обеспечение жильем молодых семей, средства федерального бюджета,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06 1 5020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1 138,8</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жильем молодых семей в Ростовской области за счет областного бюджета на софинансирование средств федерального бюджета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06 1 7375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2 007,1</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жильем граждан РФ, проживающих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16 4 1145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162,0</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16 4 1146</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378,0</w:t>
            </w:r>
          </w:p>
        </w:tc>
      </w:tr>
      <w:tr w:rsidR="00A01648" w:rsidRPr="00A01648" w:rsidTr="00A01648">
        <w:trPr>
          <w:trHeight w:val="1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(Иные выплаты населению)</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99 1 9013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360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78,0</w:t>
            </w:r>
          </w:p>
        </w:tc>
      </w:tr>
      <w:tr w:rsidR="00A01648" w:rsidRPr="00A01648" w:rsidTr="00A01648">
        <w:trPr>
          <w:trHeight w:val="45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по иным непрограммным мероприятиям в рамках непрограммного направления деятельности «Реализация функций иных органов местного самоуправления"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99 9 5134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2 504,2</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Охрана семьи и детства</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33 959,5</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ежемесячную денежную выплату ,назначаемую в случае рождения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04 2 5084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6 819,4</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04 2 5260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174,0</w:t>
            </w:r>
          </w:p>
        </w:tc>
      </w:tr>
      <w:tr w:rsidR="00A01648" w:rsidRPr="00A01648" w:rsidTr="00A01648">
        <w:trPr>
          <w:trHeight w:val="5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выплате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04 2 5270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246,0</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04 2 7218</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72,9</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04 2 7218</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6 826,5</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04 2 7222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60,0</w:t>
            </w:r>
          </w:p>
        </w:tc>
      </w:tr>
      <w:tr w:rsidR="00A01648" w:rsidRPr="00A01648" w:rsidTr="00A01648">
        <w:trPr>
          <w:trHeight w:val="5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04 2 7225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121,8</w:t>
            </w:r>
          </w:p>
        </w:tc>
      </w:tr>
      <w:tr w:rsidR="00A01648" w:rsidRPr="00A01648" w:rsidTr="00A01648">
        <w:trPr>
          <w:trHeight w:val="5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04 2 7225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4 386,7</w:t>
            </w:r>
          </w:p>
        </w:tc>
      </w:tr>
      <w:tr w:rsidR="00A01648" w:rsidRPr="00A01648" w:rsidTr="00A01648">
        <w:trPr>
          <w:trHeight w:val="4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04 2 7242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2 747,9</w:t>
            </w:r>
          </w:p>
        </w:tc>
      </w:tr>
      <w:tr w:rsidR="00A01648" w:rsidRPr="00A01648" w:rsidTr="00A01648">
        <w:trPr>
          <w:trHeight w:val="48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04 2 7242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7 364,3</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предоставление жилых помещений гражданам, в отношении которых приняты судебные постановления, обязывающие органы местного самоуправления обеспечить их жильем в порядке, отличном от действующего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06 1 7110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865,0</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06 1 7240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4 275,0</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Другие вопросы в области социальной политики</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9 034,9</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выплаты по оплате труда работников органов местного самоуправления 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04 1 0011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302,5</w:t>
            </w:r>
          </w:p>
        </w:tc>
      </w:tr>
      <w:tr w:rsidR="00A01648" w:rsidRPr="00A01648" w:rsidTr="00A01648">
        <w:trPr>
          <w:trHeight w:val="26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обеспечение функций органов местного самоуправления 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04 1 0019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325,8</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обеспечение функций органов местного самоуправления 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04 1 0019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850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0,8</w:t>
            </w:r>
          </w:p>
        </w:tc>
      </w:tr>
      <w:tr w:rsidR="00A01648" w:rsidRPr="00A01648" w:rsidTr="00A01648">
        <w:trPr>
          <w:trHeight w:val="819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w:t>
            </w:r>
            <w:r w:rsidRPr="00A01648">
              <w:rPr>
                <w:rFonts w:ascii="Times New Roman" w:eastAsia="Times New Roman" w:hAnsi="Times New Roman" w:cs="Times New Roman"/>
                <w:sz w:val="28"/>
                <w:szCs w:val="28"/>
                <w:lang w:eastAsia="ru-RU"/>
              </w:rPr>
              <w:lastRenderedPageBreak/>
              <w:t>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04 1 7211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6 517,0</w:t>
            </w:r>
          </w:p>
        </w:tc>
      </w:tr>
      <w:tr w:rsidR="00A01648" w:rsidRPr="00A01648" w:rsidTr="00A01648">
        <w:trPr>
          <w:trHeight w:val="819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04 1 7211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440,6</w:t>
            </w:r>
          </w:p>
        </w:tc>
      </w:tr>
      <w:tr w:rsidR="00A01648" w:rsidRPr="00A01648" w:rsidTr="00A01648">
        <w:trPr>
          <w:trHeight w:val="819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(Субсидии автономным учреждениям)</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04 1 7211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620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1 447,3</w:t>
            </w:r>
          </w:p>
        </w:tc>
      </w:tr>
      <w:tr w:rsidR="00A01648" w:rsidRPr="00A01648" w:rsidTr="00A01648">
        <w:trPr>
          <w:trHeight w:val="819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06</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04 1 7211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850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0,9</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ФИЗИЧЕСКАЯ КУЛЬТУРА И СПОРТ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5 868,8</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Массовый спорт</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5 868,8</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xml:space="preserve">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w:t>
            </w:r>
            <w:r w:rsidRPr="00A01648">
              <w:rPr>
                <w:rFonts w:ascii="Times New Roman" w:eastAsia="Times New Roman" w:hAnsi="Times New Roman" w:cs="Times New Roman"/>
                <w:sz w:val="28"/>
                <w:szCs w:val="28"/>
                <w:lang w:eastAsia="ru-RU"/>
              </w:rPr>
              <w:lastRenderedPageBreak/>
              <w:t>(муниципальных)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11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12 1 2195</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872,6</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 xml:space="preserve"> На осуществление текущего ремонта (ремонт) объектов спорта в рамках подпрограммы "Развитие инфраструктуры спорта в Мясниковском районе" муниципальной программы "Развитие физической культуры и спорта"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12 2 2280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1 873,4</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Установка системы освещения объектов спорта в рамках подпрограммы "Развитие инфраструктуры спорта в Мясниковском районе" муниципальной программы "Развитие физической культуры и спорта"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12 2 2281</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143,5</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Реализация направления расходов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12 2 9999</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376,4</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Резервный фонд Правительства Ростовской области 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99 1 9010</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2 500,0</w:t>
            </w:r>
          </w:p>
        </w:tc>
      </w:tr>
      <w:tr w:rsidR="00A01648" w:rsidRPr="00A01648" w:rsidTr="00A01648">
        <w:trPr>
          <w:trHeight w:val="22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02</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99 1 9013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102,9</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СРЕДСТВА МАССОВОЙ ИНФОРМАЦИИ</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500,0</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Другие вопросы в области средств массовой  информации</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500,0</w:t>
            </w:r>
          </w:p>
        </w:tc>
      </w:tr>
      <w:tr w:rsidR="00A01648" w:rsidRPr="00A01648" w:rsidTr="00A01648">
        <w:trPr>
          <w:trHeight w:val="3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официальную публикацию нормативно-правовых актов Мясниковского района, проектов правовых актов Мясниковского района и иных информационных материалов в рамках подпрограммы "Обеспечение реализации муниципальной программы"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04</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18 3 2273</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240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500,0</w:t>
            </w:r>
          </w:p>
        </w:tc>
      </w:tr>
      <w:tr w:rsidR="00A01648" w:rsidRPr="00A01648" w:rsidTr="00A01648">
        <w:trPr>
          <w:trHeight w:val="1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МЕЖБЮДЖЕТНЫЕ ТРАНСФЕРТЫ ОБЩЕГО ХАРАКТЕРА БЮДЖЕТАМ СУБЪЕКТОВ РОССИЙСКОЙ ФЕДЕРАЦИИ И МУНИЦИПАЛЬНЫХ ОБРАЗОВАНИЙ</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33 225,9</w:t>
            </w:r>
          </w:p>
        </w:tc>
      </w:tr>
      <w:tr w:rsidR="00A01648" w:rsidRPr="00A01648" w:rsidTr="00A01648">
        <w:trPr>
          <w:trHeight w:val="112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Дотации на выравнивание бюджетной обеспеченности субъектов Российской Федерации и муниципальных образований</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15 827,6</w:t>
            </w:r>
          </w:p>
        </w:tc>
      </w:tr>
      <w:tr w:rsidR="00A01648" w:rsidRPr="00A01648" w:rsidTr="00A01648">
        <w:trPr>
          <w:trHeight w:val="375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(Дотации)</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01</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19 5 7234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510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15 827,6</w:t>
            </w:r>
          </w:p>
        </w:tc>
      </w:tr>
      <w:tr w:rsidR="00A01648" w:rsidRPr="00A01648" w:rsidTr="00A01648">
        <w:trPr>
          <w:trHeight w:val="375"/>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lastRenderedPageBreak/>
              <w:t>Прочие межбюджетные трансферты общего характера</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 </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17 398,3</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Иные межбюджетные трансферты для обеспечения сбалансированности бюджетов сельских поселений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19 5 8512</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4 508,3</w:t>
            </w:r>
          </w:p>
        </w:tc>
      </w:tr>
      <w:tr w:rsidR="00A01648" w:rsidRPr="00A01648" w:rsidTr="00A01648">
        <w:trPr>
          <w:trHeight w:val="3000"/>
        </w:trPr>
        <w:tc>
          <w:tcPr>
            <w:tcW w:w="5547" w:type="dxa"/>
            <w:tcBorders>
              <w:top w:val="nil"/>
              <w:left w:val="single" w:sz="4" w:space="0" w:color="auto"/>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Иные межбюджетные трансферты за счет средств резервного фонда Правительства Российской Федерации по предупреждению и ликвидации ситуаций и последствий стихийных бедствий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14</w:t>
            </w:r>
          </w:p>
        </w:tc>
        <w:tc>
          <w:tcPr>
            <w:tcW w:w="605"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03</w:t>
            </w:r>
          </w:p>
        </w:tc>
        <w:tc>
          <w:tcPr>
            <w:tcW w:w="1447"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99 9 5104</w:t>
            </w:r>
          </w:p>
        </w:tc>
        <w:tc>
          <w:tcPr>
            <w:tcW w:w="636"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540</w:t>
            </w:r>
          </w:p>
        </w:tc>
        <w:tc>
          <w:tcPr>
            <w:tcW w:w="1613" w:type="dxa"/>
            <w:tcBorders>
              <w:top w:val="nil"/>
              <w:left w:val="nil"/>
              <w:bottom w:val="single" w:sz="4" w:space="0" w:color="auto"/>
              <w:right w:val="single" w:sz="4" w:space="0" w:color="auto"/>
            </w:tcBorders>
            <w:shd w:val="clear" w:color="auto" w:fill="auto"/>
            <w:hideMark/>
          </w:tcPr>
          <w:p w:rsidR="00A01648" w:rsidRPr="00A01648" w:rsidRDefault="00A01648" w:rsidP="00A01648">
            <w:pPr>
              <w:spacing w:after="0" w:line="240" w:lineRule="auto"/>
              <w:jc w:val="right"/>
              <w:rPr>
                <w:rFonts w:ascii="Times New Roman" w:eastAsia="Times New Roman" w:hAnsi="Times New Roman" w:cs="Times New Roman"/>
                <w:sz w:val="28"/>
                <w:szCs w:val="28"/>
                <w:lang w:eastAsia="ru-RU"/>
              </w:rPr>
            </w:pPr>
            <w:r w:rsidRPr="00A01648">
              <w:rPr>
                <w:rFonts w:ascii="Times New Roman" w:eastAsia="Times New Roman" w:hAnsi="Times New Roman" w:cs="Times New Roman"/>
                <w:sz w:val="28"/>
                <w:szCs w:val="28"/>
                <w:lang w:eastAsia="ru-RU"/>
              </w:rPr>
              <w:t>12 890,0</w:t>
            </w:r>
          </w:p>
        </w:tc>
      </w:tr>
    </w:tbl>
    <w:p w:rsidR="00884964" w:rsidRDefault="00884964"/>
    <w:p w:rsidR="00C76C1B" w:rsidRDefault="00C76C1B"/>
    <w:p w:rsidR="00C76C1B" w:rsidRDefault="00C76C1B" w:rsidP="00C76C1B">
      <w:pPr>
        <w:ind w:left="-567" w:right="-284" w:firstLine="567"/>
      </w:pPr>
    </w:p>
    <w:p w:rsidR="00C76C1B" w:rsidRPr="00886E0F" w:rsidRDefault="00C76C1B" w:rsidP="00C76C1B">
      <w:pPr>
        <w:autoSpaceDE w:val="0"/>
        <w:autoSpaceDN w:val="0"/>
        <w:adjustRightInd w:val="0"/>
        <w:spacing w:after="0" w:line="240" w:lineRule="auto"/>
        <w:jc w:val="both"/>
        <w:rPr>
          <w:rFonts w:ascii="Times New Roman" w:hAnsi="Times New Roman" w:cs="Times New Roman"/>
          <w:sz w:val="28"/>
          <w:szCs w:val="28"/>
        </w:rPr>
      </w:pPr>
      <w:r w:rsidRPr="00886E0F">
        <w:rPr>
          <w:rFonts w:ascii="Times New Roman" w:hAnsi="Times New Roman" w:cs="Times New Roman"/>
          <w:sz w:val="28"/>
          <w:szCs w:val="28"/>
        </w:rPr>
        <w:t>Председатель Собрания депутатов -</w:t>
      </w:r>
    </w:p>
    <w:p w:rsidR="00C76C1B" w:rsidRPr="00886E0F" w:rsidRDefault="00C76C1B" w:rsidP="00C76C1B">
      <w:pPr>
        <w:autoSpaceDE w:val="0"/>
        <w:autoSpaceDN w:val="0"/>
        <w:adjustRightInd w:val="0"/>
        <w:spacing w:after="0" w:line="240" w:lineRule="auto"/>
        <w:jc w:val="both"/>
        <w:rPr>
          <w:rFonts w:ascii="Times New Roman" w:hAnsi="Times New Roman" w:cs="Times New Roman"/>
          <w:sz w:val="28"/>
          <w:szCs w:val="28"/>
        </w:rPr>
      </w:pPr>
      <w:r w:rsidRPr="00886E0F">
        <w:rPr>
          <w:rFonts w:ascii="Times New Roman" w:hAnsi="Times New Roman" w:cs="Times New Roman"/>
          <w:sz w:val="28"/>
          <w:szCs w:val="28"/>
        </w:rPr>
        <w:t xml:space="preserve">глава Мясниковского района </w:t>
      </w:r>
      <w:r w:rsidRPr="00886E0F">
        <w:rPr>
          <w:rFonts w:ascii="Times New Roman" w:hAnsi="Times New Roman" w:cs="Times New Roman"/>
          <w:sz w:val="28"/>
          <w:szCs w:val="28"/>
        </w:rPr>
        <w:tab/>
      </w:r>
      <w:r w:rsidRPr="00886E0F">
        <w:rPr>
          <w:rFonts w:ascii="Times New Roman" w:hAnsi="Times New Roman" w:cs="Times New Roman"/>
          <w:sz w:val="28"/>
          <w:szCs w:val="28"/>
        </w:rPr>
        <w:tab/>
      </w:r>
      <w:r w:rsidRPr="00886E0F">
        <w:rPr>
          <w:rFonts w:ascii="Times New Roman" w:hAnsi="Times New Roman" w:cs="Times New Roman"/>
          <w:sz w:val="28"/>
          <w:szCs w:val="28"/>
        </w:rPr>
        <w:tab/>
        <w:t xml:space="preserve">                                   Н.А. Хахерина</w:t>
      </w:r>
    </w:p>
    <w:p w:rsidR="00C76C1B" w:rsidRDefault="00C76C1B"/>
    <w:sectPr w:rsidR="00C76C1B" w:rsidSect="00A01648">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6E4" w:rsidRDefault="003516E4" w:rsidP="00A3052B">
      <w:pPr>
        <w:spacing w:after="0" w:line="240" w:lineRule="auto"/>
      </w:pPr>
      <w:r>
        <w:separator/>
      </w:r>
    </w:p>
  </w:endnote>
  <w:endnote w:type="continuationSeparator" w:id="1">
    <w:p w:rsidR="003516E4" w:rsidRDefault="003516E4" w:rsidP="00A305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64094"/>
      <w:docPartObj>
        <w:docPartGallery w:val="Page Numbers (Bottom of Page)"/>
        <w:docPartUnique/>
      </w:docPartObj>
    </w:sdtPr>
    <w:sdtContent>
      <w:p w:rsidR="00A3052B" w:rsidRDefault="00A3052B" w:rsidP="00A3052B">
        <w:pPr>
          <w:pStyle w:val="a7"/>
          <w:jc w:val="right"/>
        </w:pPr>
        <w:fldSimple w:instr=" PAGE   \* MERGEFORMAT ">
          <w:r>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6E4" w:rsidRDefault="003516E4" w:rsidP="00A3052B">
      <w:pPr>
        <w:spacing w:after="0" w:line="240" w:lineRule="auto"/>
      </w:pPr>
      <w:r>
        <w:separator/>
      </w:r>
    </w:p>
  </w:footnote>
  <w:footnote w:type="continuationSeparator" w:id="1">
    <w:p w:rsidR="003516E4" w:rsidRDefault="003516E4" w:rsidP="00A3052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01648"/>
    <w:rsid w:val="003516E4"/>
    <w:rsid w:val="0050509E"/>
    <w:rsid w:val="00884964"/>
    <w:rsid w:val="00997A70"/>
    <w:rsid w:val="00A01648"/>
    <w:rsid w:val="00A3052B"/>
    <w:rsid w:val="00C76C1B"/>
    <w:rsid w:val="00D25D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9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1648"/>
    <w:rPr>
      <w:color w:val="0000FF"/>
      <w:u w:val="single"/>
    </w:rPr>
  </w:style>
  <w:style w:type="character" w:styleId="a4">
    <w:name w:val="FollowedHyperlink"/>
    <w:basedOn w:val="a0"/>
    <w:uiPriority w:val="99"/>
    <w:semiHidden/>
    <w:unhideWhenUsed/>
    <w:rsid w:val="00A01648"/>
    <w:rPr>
      <w:color w:val="800080"/>
      <w:u w:val="single"/>
    </w:rPr>
  </w:style>
  <w:style w:type="paragraph" w:customStyle="1" w:styleId="xl65">
    <w:name w:val="xl65"/>
    <w:basedOn w:val="a"/>
    <w:rsid w:val="00A01648"/>
    <w:pPr>
      <w:spacing w:before="100" w:beforeAutospacing="1" w:after="100" w:afterAutospacing="1" w:line="240" w:lineRule="auto"/>
      <w:jc w:val="right"/>
      <w:textAlignment w:val="top"/>
    </w:pPr>
    <w:rPr>
      <w:rFonts w:ascii="Times New Roman" w:eastAsia="Times New Roman" w:hAnsi="Times New Roman" w:cs="Times New Roman"/>
      <w:color w:val="000000"/>
      <w:sz w:val="28"/>
      <w:szCs w:val="28"/>
      <w:lang w:eastAsia="ru-RU"/>
    </w:rPr>
  </w:style>
  <w:style w:type="paragraph" w:customStyle="1" w:styleId="xl66">
    <w:name w:val="xl66"/>
    <w:basedOn w:val="a"/>
    <w:rsid w:val="00A01648"/>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7">
    <w:name w:val="xl67"/>
    <w:basedOn w:val="a"/>
    <w:rsid w:val="00A01648"/>
    <w:pP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68">
    <w:name w:val="xl68"/>
    <w:basedOn w:val="a"/>
    <w:rsid w:val="00A016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A01648"/>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0">
    <w:name w:val="xl70"/>
    <w:basedOn w:val="a"/>
    <w:rsid w:val="00A016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1">
    <w:name w:val="xl71"/>
    <w:basedOn w:val="a"/>
    <w:rsid w:val="00A016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72">
    <w:name w:val="xl72"/>
    <w:basedOn w:val="a"/>
    <w:rsid w:val="00A01648"/>
    <w:pP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73">
    <w:name w:val="xl73"/>
    <w:basedOn w:val="a"/>
    <w:rsid w:val="00A01648"/>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74">
    <w:name w:val="xl74"/>
    <w:basedOn w:val="a"/>
    <w:rsid w:val="00A01648"/>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75">
    <w:name w:val="xl75"/>
    <w:basedOn w:val="a"/>
    <w:rsid w:val="00A01648"/>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6">
    <w:name w:val="xl76"/>
    <w:basedOn w:val="a"/>
    <w:rsid w:val="00A01648"/>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77">
    <w:name w:val="xl77"/>
    <w:basedOn w:val="a"/>
    <w:rsid w:val="00A01648"/>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8">
    <w:name w:val="xl78"/>
    <w:basedOn w:val="a"/>
    <w:rsid w:val="00A01648"/>
    <w:pPr>
      <w:pBdr>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8"/>
      <w:szCs w:val="28"/>
      <w:lang w:eastAsia="ru-RU"/>
    </w:rPr>
  </w:style>
  <w:style w:type="paragraph" w:styleId="a5">
    <w:name w:val="header"/>
    <w:basedOn w:val="a"/>
    <w:link w:val="a6"/>
    <w:uiPriority w:val="99"/>
    <w:semiHidden/>
    <w:unhideWhenUsed/>
    <w:rsid w:val="00A3052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3052B"/>
  </w:style>
  <w:style w:type="paragraph" w:styleId="a7">
    <w:name w:val="footer"/>
    <w:basedOn w:val="a"/>
    <w:link w:val="a8"/>
    <w:uiPriority w:val="99"/>
    <w:unhideWhenUsed/>
    <w:rsid w:val="00A3052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3052B"/>
  </w:style>
</w:styles>
</file>

<file path=word/webSettings.xml><?xml version="1.0" encoding="utf-8"?>
<w:webSettings xmlns:r="http://schemas.openxmlformats.org/officeDocument/2006/relationships" xmlns:w="http://schemas.openxmlformats.org/wordprocessingml/2006/main">
  <w:divs>
    <w:div w:id="171823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16431</Words>
  <Characters>93662</Characters>
  <Application>Microsoft Office Word</Application>
  <DocSecurity>0</DocSecurity>
  <Lines>780</Lines>
  <Paragraphs>219</Paragraphs>
  <ScaleCrop>false</ScaleCrop>
  <Company/>
  <LinksUpToDate>false</LinksUpToDate>
  <CharactersWithSpaces>109874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maria22</dc:creator>
  <cp:keywords/>
  <dc:description/>
  <cp:lastModifiedBy>Хачкиева О.А.</cp:lastModifiedBy>
  <cp:revision>5</cp:revision>
  <dcterms:created xsi:type="dcterms:W3CDTF">2015-12-30T16:13:00Z</dcterms:created>
  <dcterms:modified xsi:type="dcterms:W3CDTF">2015-12-31T07:19:00Z</dcterms:modified>
</cp:coreProperties>
</file>